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CEDB0" w14:textId="77777777" w:rsidR="00645B15" w:rsidRDefault="00784C15">
      <w:pPr>
        <w:pStyle w:val="Title"/>
        <w:ind w:firstLine="0"/>
        <w:jc w:val="left"/>
      </w:pPr>
      <w:r>
        <w:t>FLLAC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377B51" w14:textId="77777777" w:rsidR="00645B15" w:rsidRDefault="00784C15">
      <w:pPr>
        <w:pStyle w:val="Title"/>
        <w:ind w:firstLine="0"/>
        <w:jc w:val="left"/>
        <w:rPr>
          <w:sz w:val="36"/>
        </w:rPr>
      </w:pPr>
      <w:r>
        <w:rPr>
          <w:sz w:val="36"/>
        </w:rPr>
        <w:t>EDUCATIONAL COLLABORATIVE</w:t>
      </w:r>
    </w:p>
    <w:p w14:paraId="16828801" w14:textId="77777777" w:rsidR="00645B15" w:rsidRDefault="00784C15">
      <w:pPr>
        <w:pStyle w:val="Title"/>
        <w:ind w:firstLine="0"/>
        <w:jc w:val="left"/>
        <w:rPr>
          <w:sz w:val="24"/>
        </w:rPr>
      </w:pPr>
      <w:r>
        <w:rPr>
          <w:sz w:val="24"/>
        </w:rPr>
        <w:t xml:space="preserve">2 </w:t>
      </w:r>
      <w:r w:rsidR="002F1C84">
        <w:rPr>
          <w:sz w:val="24"/>
        </w:rPr>
        <w:t>Shirley</w:t>
      </w:r>
      <w:r>
        <w:rPr>
          <w:sz w:val="24"/>
        </w:rPr>
        <w:t xml:space="preserve"> Road, Suite </w:t>
      </w:r>
      <w:r w:rsidR="002F1C84">
        <w:rPr>
          <w:sz w:val="24"/>
        </w:rPr>
        <w:t>D215</w:t>
      </w:r>
      <w:r>
        <w:rPr>
          <w:sz w:val="24"/>
        </w:rPr>
        <w:t xml:space="preserve">, </w:t>
      </w:r>
      <w:r w:rsidR="002F1C84">
        <w:rPr>
          <w:sz w:val="24"/>
        </w:rPr>
        <w:t>Shirley</w:t>
      </w:r>
      <w:r>
        <w:rPr>
          <w:sz w:val="24"/>
        </w:rPr>
        <w:t>, MA 014</w:t>
      </w:r>
      <w:r w:rsidR="002F1C84">
        <w:rPr>
          <w:sz w:val="24"/>
        </w:rPr>
        <w:t>64</w:t>
      </w:r>
    </w:p>
    <w:p w14:paraId="28A83CF8" w14:textId="77777777" w:rsidR="00645B15" w:rsidRDefault="00784C15">
      <w:pPr>
        <w:pBdr>
          <w:top w:val="thickThinSmallGap" w:sz="24" w:space="1" w:color="auto"/>
        </w:pBdr>
      </w:pPr>
      <w:r>
        <w:t>Tel:   978-425-0310</w:t>
      </w:r>
      <w:r>
        <w:tab/>
      </w:r>
      <w:r>
        <w:tab/>
      </w:r>
      <w:r>
        <w:tab/>
      </w:r>
      <w:r>
        <w:tab/>
        <w:t xml:space="preserve">     www.fllac.org</w:t>
      </w:r>
      <w:r>
        <w:tab/>
      </w:r>
      <w:r>
        <w:tab/>
        <w:t xml:space="preserve">       </w:t>
      </w:r>
      <w:r>
        <w:tab/>
        <w:t xml:space="preserve">         Fax:   978-</w:t>
      </w:r>
      <w:r w:rsidR="00101064">
        <w:t>615-4775</w:t>
      </w:r>
    </w:p>
    <w:p w14:paraId="5937CF2F" w14:textId="77777777" w:rsidR="00645B15" w:rsidRDefault="00645B15"/>
    <w:p w14:paraId="4D1416CA" w14:textId="77777777" w:rsidR="007B1CF1" w:rsidRPr="00D6079E" w:rsidRDefault="007B1CF1" w:rsidP="007B1CF1">
      <w:pPr>
        <w:rPr>
          <w:sz w:val="22"/>
          <w:szCs w:val="22"/>
        </w:rPr>
      </w:pPr>
      <w:r w:rsidRPr="00D6079E">
        <w:rPr>
          <w:sz w:val="22"/>
          <w:szCs w:val="22"/>
        </w:rPr>
        <w:t>To:</w:t>
      </w:r>
      <w:r w:rsidRPr="00D6079E">
        <w:rPr>
          <w:sz w:val="22"/>
          <w:szCs w:val="22"/>
        </w:rPr>
        <w:tab/>
        <w:t>FLLAC Collaborative Employees</w:t>
      </w:r>
    </w:p>
    <w:p w14:paraId="16BB1F9F" w14:textId="56A39690" w:rsidR="007B1CF1" w:rsidRPr="00D6079E" w:rsidRDefault="007B1CF1" w:rsidP="007B1CF1">
      <w:pPr>
        <w:rPr>
          <w:sz w:val="22"/>
          <w:szCs w:val="22"/>
        </w:rPr>
      </w:pPr>
      <w:r w:rsidRPr="00D6079E">
        <w:rPr>
          <w:sz w:val="22"/>
          <w:szCs w:val="22"/>
        </w:rPr>
        <w:t>From:</w:t>
      </w:r>
      <w:r w:rsidRPr="00D6079E">
        <w:rPr>
          <w:sz w:val="22"/>
          <w:szCs w:val="22"/>
        </w:rPr>
        <w:tab/>
        <w:t xml:space="preserve">Terri </w:t>
      </w:r>
      <w:r w:rsidR="00C50A3E">
        <w:rPr>
          <w:sz w:val="22"/>
          <w:szCs w:val="22"/>
        </w:rPr>
        <w:t>Burchfield</w:t>
      </w:r>
    </w:p>
    <w:p w14:paraId="23B8E13E" w14:textId="3EC2C8B0" w:rsidR="007B1CF1" w:rsidRPr="00D6079E" w:rsidRDefault="007B1CF1" w:rsidP="007B1CF1">
      <w:pPr>
        <w:rPr>
          <w:sz w:val="22"/>
          <w:szCs w:val="22"/>
        </w:rPr>
      </w:pPr>
      <w:r w:rsidRPr="00D6079E">
        <w:rPr>
          <w:sz w:val="22"/>
          <w:szCs w:val="22"/>
        </w:rPr>
        <w:t>Date:</w:t>
      </w:r>
      <w:r w:rsidRPr="00D6079E">
        <w:rPr>
          <w:sz w:val="22"/>
          <w:szCs w:val="22"/>
        </w:rPr>
        <w:tab/>
      </w:r>
      <w:r w:rsidR="007B48A8" w:rsidRPr="00680223">
        <w:rPr>
          <w:sz w:val="22"/>
          <w:szCs w:val="22"/>
        </w:rPr>
        <w:t>1</w:t>
      </w:r>
      <w:r w:rsidR="001E4AF6" w:rsidRPr="00680223">
        <w:rPr>
          <w:sz w:val="22"/>
          <w:szCs w:val="22"/>
        </w:rPr>
        <w:t>1/</w:t>
      </w:r>
      <w:r w:rsidR="002C1F6C">
        <w:rPr>
          <w:sz w:val="22"/>
          <w:szCs w:val="22"/>
        </w:rPr>
        <w:t>6</w:t>
      </w:r>
      <w:bookmarkStart w:id="0" w:name="_GoBack"/>
      <w:bookmarkEnd w:id="0"/>
      <w:r w:rsidR="001E4AF6" w:rsidRPr="00680223">
        <w:rPr>
          <w:sz w:val="22"/>
          <w:szCs w:val="22"/>
        </w:rPr>
        <w:t>/2019</w:t>
      </w:r>
    </w:p>
    <w:p w14:paraId="06A5D022" w14:textId="77777777" w:rsidR="007B1CF1" w:rsidRPr="00D6079E" w:rsidRDefault="007B1CF1" w:rsidP="007B1CF1">
      <w:pPr>
        <w:rPr>
          <w:sz w:val="22"/>
          <w:szCs w:val="22"/>
        </w:rPr>
      </w:pPr>
      <w:r w:rsidRPr="00D6079E">
        <w:rPr>
          <w:sz w:val="22"/>
          <w:szCs w:val="22"/>
        </w:rPr>
        <w:t>Re:</w:t>
      </w:r>
      <w:r w:rsidRPr="00D6079E">
        <w:rPr>
          <w:sz w:val="22"/>
          <w:szCs w:val="22"/>
        </w:rPr>
        <w:tab/>
        <w:t>Open Enrollment</w:t>
      </w:r>
    </w:p>
    <w:p w14:paraId="222E5C34" w14:textId="77777777" w:rsidR="007B1CF1" w:rsidRPr="00D6079E" w:rsidRDefault="007B1CF1" w:rsidP="007B1CF1">
      <w:pPr>
        <w:rPr>
          <w:sz w:val="22"/>
          <w:szCs w:val="22"/>
        </w:rPr>
      </w:pPr>
    </w:p>
    <w:p w14:paraId="6794050A" w14:textId="230E4AB7" w:rsidR="007B1CF1" w:rsidRPr="00D6079E" w:rsidRDefault="007B1CF1" w:rsidP="007B1CF1">
      <w:pPr>
        <w:rPr>
          <w:sz w:val="22"/>
          <w:szCs w:val="22"/>
        </w:rPr>
      </w:pPr>
      <w:r w:rsidRPr="00D6079E">
        <w:rPr>
          <w:sz w:val="22"/>
          <w:szCs w:val="22"/>
        </w:rPr>
        <w:t xml:space="preserve">It is insurance time again, open enrollment is now begun, with changes </w:t>
      </w:r>
      <w:r w:rsidR="00071F36">
        <w:rPr>
          <w:sz w:val="22"/>
          <w:szCs w:val="22"/>
        </w:rPr>
        <w:t>to take</w:t>
      </w:r>
      <w:r w:rsidRPr="00D6079E">
        <w:rPr>
          <w:sz w:val="22"/>
          <w:szCs w:val="22"/>
        </w:rPr>
        <w:t xml:space="preserve"> effect as of December 1</w:t>
      </w:r>
      <w:r w:rsidRPr="00D6079E">
        <w:rPr>
          <w:sz w:val="22"/>
          <w:szCs w:val="22"/>
          <w:vertAlign w:val="superscript"/>
        </w:rPr>
        <w:t>st</w:t>
      </w:r>
      <w:r w:rsidRPr="00D6079E">
        <w:rPr>
          <w:sz w:val="22"/>
          <w:szCs w:val="22"/>
        </w:rPr>
        <w:t xml:space="preserve">.  </w:t>
      </w:r>
      <w:r w:rsidR="00071F36">
        <w:rPr>
          <w:sz w:val="22"/>
          <w:szCs w:val="22"/>
        </w:rPr>
        <w:t xml:space="preserve">Tufts Health Plan will see an increased cost of about </w:t>
      </w:r>
      <w:r w:rsidR="001E4AF6" w:rsidRPr="00680223">
        <w:rPr>
          <w:sz w:val="22"/>
          <w:szCs w:val="22"/>
        </w:rPr>
        <w:t>10</w:t>
      </w:r>
      <w:r w:rsidR="00071F36" w:rsidRPr="00680223">
        <w:rPr>
          <w:sz w:val="22"/>
          <w:szCs w:val="22"/>
        </w:rPr>
        <w:t xml:space="preserve"> percent</w:t>
      </w:r>
      <w:r w:rsidR="001E4AF6" w:rsidRPr="00680223">
        <w:rPr>
          <w:sz w:val="22"/>
          <w:szCs w:val="22"/>
        </w:rPr>
        <w:t xml:space="preserve"> with no changes to prescription coverage</w:t>
      </w:r>
      <w:r w:rsidR="00071F36" w:rsidRPr="00680223">
        <w:rPr>
          <w:sz w:val="22"/>
          <w:szCs w:val="22"/>
        </w:rPr>
        <w:t>.</w:t>
      </w:r>
      <w:r w:rsidR="00071F36">
        <w:rPr>
          <w:sz w:val="22"/>
          <w:szCs w:val="22"/>
        </w:rPr>
        <w:t xml:space="preserve">  The </w:t>
      </w:r>
      <w:r w:rsidR="00071F36" w:rsidRPr="00680223">
        <w:rPr>
          <w:sz w:val="22"/>
          <w:szCs w:val="22"/>
        </w:rPr>
        <w:t>deductible payments</w:t>
      </w:r>
      <w:r w:rsidR="00071F36">
        <w:rPr>
          <w:sz w:val="22"/>
          <w:szCs w:val="22"/>
        </w:rPr>
        <w:t xml:space="preserve"> </w:t>
      </w:r>
      <w:r w:rsidR="00C07C18">
        <w:rPr>
          <w:sz w:val="22"/>
          <w:szCs w:val="22"/>
        </w:rPr>
        <w:t>(after you have paid 50% of the total deductible</w:t>
      </w:r>
      <w:r w:rsidR="004939A8">
        <w:rPr>
          <w:sz w:val="22"/>
          <w:szCs w:val="22"/>
        </w:rPr>
        <w:t xml:space="preserve"> of $500 per individual; $1,000 for 2 person and family</w:t>
      </w:r>
      <w:r w:rsidR="00C07C18">
        <w:rPr>
          <w:sz w:val="22"/>
          <w:szCs w:val="22"/>
        </w:rPr>
        <w:t xml:space="preserve">) </w:t>
      </w:r>
      <w:r w:rsidR="00071F36">
        <w:rPr>
          <w:sz w:val="22"/>
          <w:szCs w:val="22"/>
        </w:rPr>
        <w:t xml:space="preserve">will continue to be processed by </w:t>
      </w:r>
      <w:r w:rsidR="00071F36" w:rsidRPr="00680223">
        <w:rPr>
          <w:sz w:val="22"/>
          <w:szCs w:val="22"/>
        </w:rPr>
        <w:t>HRC</w:t>
      </w:r>
      <w:r w:rsidR="00860A26" w:rsidRPr="00680223">
        <w:rPr>
          <w:sz w:val="22"/>
          <w:szCs w:val="22"/>
        </w:rPr>
        <w:t xml:space="preserve"> Total Solutions</w:t>
      </w:r>
      <w:r w:rsidR="00071F36">
        <w:rPr>
          <w:sz w:val="22"/>
          <w:szCs w:val="22"/>
        </w:rPr>
        <w:t xml:space="preserve">.  </w:t>
      </w:r>
      <w:r w:rsidR="00EA3EAC" w:rsidRPr="00D6079E">
        <w:rPr>
          <w:sz w:val="22"/>
          <w:szCs w:val="22"/>
        </w:rPr>
        <w:t xml:space="preserve">If </w:t>
      </w:r>
      <w:r w:rsidR="00071F36">
        <w:rPr>
          <w:sz w:val="22"/>
          <w:szCs w:val="22"/>
        </w:rPr>
        <w:t>you are interested in enrolling, please call</w:t>
      </w:r>
      <w:r w:rsidR="00D30073">
        <w:rPr>
          <w:sz w:val="22"/>
          <w:szCs w:val="22"/>
        </w:rPr>
        <w:t xml:space="preserve"> or e-mail</w:t>
      </w:r>
      <w:r w:rsidR="00071F36">
        <w:rPr>
          <w:sz w:val="22"/>
          <w:szCs w:val="22"/>
        </w:rPr>
        <w:t xml:space="preserve"> </w:t>
      </w:r>
      <w:r w:rsidR="007150B9">
        <w:rPr>
          <w:sz w:val="22"/>
          <w:szCs w:val="22"/>
        </w:rPr>
        <w:t>Meghan Hewett at extension 176</w:t>
      </w:r>
      <w:r w:rsidR="00EA3EAC" w:rsidRPr="00D6079E">
        <w:rPr>
          <w:sz w:val="22"/>
          <w:szCs w:val="22"/>
        </w:rPr>
        <w:t xml:space="preserve"> as soon as possible so arrangements can be made to get you </w:t>
      </w:r>
      <w:r w:rsidR="008D392F">
        <w:rPr>
          <w:sz w:val="22"/>
          <w:szCs w:val="22"/>
        </w:rPr>
        <w:t>set up in time</w:t>
      </w:r>
      <w:r w:rsidR="00EA3EAC" w:rsidRPr="00D6079E">
        <w:rPr>
          <w:sz w:val="22"/>
          <w:szCs w:val="22"/>
        </w:rPr>
        <w:t>. If you are staying with the</w:t>
      </w:r>
      <w:r w:rsidR="00071F36">
        <w:rPr>
          <w:sz w:val="22"/>
          <w:szCs w:val="22"/>
        </w:rPr>
        <w:t xml:space="preserve"> insurance</w:t>
      </w:r>
      <w:r w:rsidR="00EA3EAC" w:rsidRPr="00D6079E">
        <w:rPr>
          <w:sz w:val="22"/>
          <w:szCs w:val="22"/>
        </w:rPr>
        <w:t xml:space="preserve"> plan, </w:t>
      </w:r>
      <w:r w:rsidR="00071F36">
        <w:rPr>
          <w:sz w:val="22"/>
          <w:szCs w:val="22"/>
        </w:rPr>
        <w:t xml:space="preserve">you do not need to do anything, but </w:t>
      </w:r>
      <w:r w:rsidR="00EA3EAC" w:rsidRPr="00D6079E">
        <w:rPr>
          <w:sz w:val="22"/>
          <w:szCs w:val="22"/>
        </w:rPr>
        <w:t xml:space="preserve">please </w:t>
      </w:r>
      <w:r w:rsidR="00D374D0">
        <w:rPr>
          <w:sz w:val="22"/>
          <w:szCs w:val="22"/>
        </w:rPr>
        <w:t xml:space="preserve">note the premiums </w:t>
      </w:r>
      <w:r w:rsidR="00EA3EAC" w:rsidRPr="00D6079E">
        <w:rPr>
          <w:sz w:val="22"/>
          <w:szCs w:val="22"/>
        </w:rPr>
        <w:t>below.</w:t>
      </w:r>
    </w:p>
    <w:tbl>
      <w:tblPr>
        <w:tblW w:w="2586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367"/>
      </w:tblGrid>
      <w:tr w:rsidR="00071F36" w:rsidRPr="00D6079E" w14:paraId="14C3C7A0" w14:textId="77777777" w:rsidTr="00071F36">
        <w:trPr>
          <w:trHeight w:val="226"/>
        </w:trPr>
        <w:tc>
          <w:tcPr>
            <w:tcW w:w="12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923BC8" w14:textId="77777777" w:rsidR="00071F36" w:rsidRPr="00D6079E" w:rsidRDefault="00071F36" w:rsidP="00453E3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3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0C37C1" w14:textId="77777777" w:rsidR="00071F36" w:rsidRPr="00D6079E" w:rsidRDefault="00071F36" w:rsidP="00453E34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14:paraId="35CDF6CE" w14:textId="32B7CADE" w:rsidR="00EA3EAC" w:rsidRDefault="00071F36" w:rsidP="007B1CF1">
      <w:pPr>
        <w:rPr>
          <w:sz w:val="22"/>
          <w:szCs w:val="22"/>
        </w:rPr>
      </w:pPr>
      <w:r>
        <w:rPr>
          <w:sz w:val="22"/>
          <w:szCs w:val="22"/>
        </w:rPr>
        <w:t>The premiums for Tufts Health Plan:</w:t>
      </w:r>
      <w:r w:rsidR="002F1C84">
        <w:rPr>
          <w:sz w:val="22"/>
          <w:szCs w:val="22"/>
        </w:rPr>
        <w:t xml:space="preserve"> (</w:t>
      </w:r>
      <w:r w:rsidR="00C940EA">
        <w:rPr>
          <w:sz w:val="22"/>
          <w:szCs w:val="22"/>
        </w:rPr>
        <w:t>no</w:t>
      </w:r>
      <w:r w:rsidR="002F1C84">
        <w:rPr>
          <w:sz w:val="22"/>
          <w:szCs w:val="22"/>
        </w:rPr>
        <w:t xml:space="preserve"> plan change, $500/$1,000 deductible)</w:t>
      </w:r>
      <w:r w:rsidR="006F70B2">
        <w:rPr>
          <w:sz w:val="22"/>
          <w:szCs w:val="22"/>
        </w:rPr>
        <w:t>.</w:t>
      </w:r>
      <w:r w:rsidR="00E25C09">
        <w:rPr>
          <w:sz w:val="22"/>
          <w:szCs w:val="22"/>
        </w:rPr>
        <w:t xml:space="preserve">  </w:t>
      </w:r>
      <w:r w:rsidR="006F70B2">
        <w:rPr>
          <w:sz w:val="22"/>
          <w:szCs w:val="22"/>
        </w:rPr>
        <w:t>*</w:t>
      </w:r>
      <w:r w:rsidR="00E25C09">
        <w:rPr>
          <w:sz w:val="22"/>
          <w:szCs w:val="22"/>
        </w:rPr>
        <w:t xml:space="preserve">Please note that premiums will now be </w:t>
      </w:r>
      <w:r w:rsidR="00DF7E5C">
        <w:rPr>
          <w:sz w:val="22"/>
          <w:szCs w:val="22"/>
        </w:rPr>
        <w:t>deducted</w:t>
      </w:r>
      <w:r w:rsidR="006F70B2">
        <w:rPr>
          <w:sz w:val="22"/>
          <w:szCs w:val="22"/>
        </w:rPr>
        <w:t xml:space="preserve"> on a </w:t>
      </w:r>
      <w:r w:rsidR="006F70B2" w:rsidRPr="006F70B2">
        <w:rPr>
          <w:b/>
          <w:bCs/>
          <w:sz w:val="22"/>
          <w:szCs w:val="22"/>
        </w:rPr>
        <w:t>bi-weekly basis</w:t>
      </w:r>
      <w:r w:rsidR="006F70B2">
        <w:rPr>
          <w:sz w:val="22"/>
          <w:szCs w:val="22"/>
        </w:rPr>
        <w:t xml:space="preserve"> </w:t>
      </w:r>
      <w:r w:rsidR="00DF7E5C">
        <w:rPr>
          <w:sz w:val="22"/>
          <w:szCs w:val="22"/>
        </w:rPr>
        <w:t xml:space="preserve">each </w:t>
      </w:r>
      <w:r w:rsidR="00E25C09">
        <w:rPr>
          <w:sz w:val="22"/>
          <w:szCs w:val="22"/>
        </w:rPr>
        <w:t xml:space="preserve">payroll. </w:t>
      </w:r>
    </w:p>
    <w:p w14:paraId="398200B9" w14:textId="77777777" w:rsidR="00071F36" w:rsidRPr="00D6079E" w:rsidRDefault="00071F36" w:rsidP="007B1CF1">
      <w:pPr>
        <w:rPr>
          <w:sz w:val="22"/>
          <w:szCs w:val="22"/>
        </w:rPr>
      </w:pPr>
    </w:p>
    <w:p w14:paraId="4B628269" w14:textId="509DDE07" w:rsidR="00EA3EAC" w:rsidRPr="00680223" w:rsidRDefault="00071F36" w:rsidP="007B1CF1">
      <w:pPr>
        <w:rPr>
          <w:sz w:val="22"/>
          <w:szCs w:val="22"/>
        </w:rPr>
      </w:pPr>
      <w:r>
        <w:rPr>
          <w:sz w:val="22"/>
          <w:szCs w:val="22"/>
        </w:rPr>
        <w:t>Individual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54F9" w:rsidRPr="00680223">
        <w:rPr>
          <w:sz w:val="22"/>
          <w:szCs w:val="22"/>
        </w:rPr>
        <w:t>$</w:t>
      </w:r>
      <w:r w:rsidR="00155402" w:rsidRPr="00680223">
        <w:rPr>
          <w:sz w:val="22"/>
          <w:szCs w:val="22"/>
        </w:rPr>
        <w:t>100.43</w:t>
      </w:r>
      <w:r w:rsidR="00020E6B" w:rsidRPr="00680223">
        <w:rPr>
          <w:sz w:val="22"/>
          <w:szCs w:val="22"/>
        </w:rPr>
        <w:t xml:space="preserve"> </w:t>
      </w:r>
      <w:r w:rsidRPr="00680223">
        <w:rPr>
          <w:sz w:val="22"/>
          <w:szCs w:val="22"/>
        </w:rPr>
        <w:t>per pay period</w:t>
      </w:r>
    </w:p>
    <w:p w14:paraId="1D31E1BE" w14:textId="77777777" w:rsidR="00071F36" w:rsidRPr="00680223" w:rsidRDefault="00071F36" w:rsidP="007B1CF1">
      <w:pPr>
        <w:rPr>
          <w:sz w:val="22"/>
          <w:szCs w:val="22"/>
        </w:rPr>
      </w:pPr>
    </w:p>
    <w:p w14:paraId="1DAE0992" w14:textId="3DFCB334" w:rsidR="00071F36" w:rsidRPr="00680223" w:rsidRDefault="00071F36" w:rsidP="007B1CF1">
      <w:pPr>
        <w:rPr>
          <w:sz w:val="22"/>
          <w:szCs w:val="22"/>
        </w:rPr>
      </w:pPr>
      <w:r w:rsidRPr="00680223">
        <w:rPr>
          <w:sz w:val="22"/>
          <w:szCs w:val="22"/>
        </w:rPr>
        <w:t>Two Person</w:t>
      </w:r>
      <w:r w:rsidRPr="00680223">
        <w:rPr>
          <w:sz w:val="22"/>
          <w:szCs w:val="22"/>
        </w:rPr>
        <w:tab/>
      </w:r>
      <w:r w:rsidRPr="00680223">
        <w:rPr>
          <w:sz w:val="22"/>
          <w:szCs w:val="22"/>
        </w:rPr>
        <w:tab/>
      </w:r>
      <w:r w:rsidR="00B554F9" w:rsidRPr="00680223">
        <w:rPr>
          <w:sz w:val="22"/>
          <w:szCs w:val="22"/>
        </w:rPr>
        <w:t>$</w:t>
      </w:r>
      <w:r w:rsidR="00155402" w:rsidRPr="00680223">
        <w:rPr>
          <w:sz w:val="22"/>
          <w:szCs w:val="22"/>
        </w:rPr>
        <w:t>200.86</w:t>
      </w:r>
      <w:r w:rsidRPr="00680223">
        <w:rPr>
          <w:sz w:val="22"/>
          <w:szCs w:val="22"/>
        </w:rPr>
        <w:t xml:space="preserve"> per pay period</w:t>
      </w:r>
    </w:p>
    <w:p w14:paraId="38B1EDD2" w14:textId="77777777" w:rsidR="00071F36" w:rsidRPr="00680223" w:rsidRDefault="00071F36" w:rsidP="007B1CF1">
      <w:pPr>
        <w:rPr>
          <w:sz w:val="22"/>
          <w:szCs w:val="22"/>
        </w:rPr>
      </w:pPr>
    </w:p>
    <w:p w14:paraId="0FA71409" w14:textId="6B497175" w:rsidR="003E349E" w:rsidRDefault="00071F36" w:rsidP="007B1CF1">
      <w:pPr>
        <w:rPr>
          <w:sz w:val="22"/>
          <w:szCs w:val="22"/>
        </w:rPr>
      </w:pPr>
      <w:r w:rsidRPr="00680223">
        <w:rPr>
          <w:sz w:val="22"/>
          <w:szCs w:val="22"/>
        </w:rPr>
        <w:t>Family</w:t>
      </w:r>
      <w:r w:rsidRPr="00680223">
        <w:rPr>
          <w:sz w:val="22"/>
          <w:szCs w:val="22"/>
        </w:rPr>
        <w:tab/>
      </w:r>
      <w:r w:rsidRPr="00680223">
        <w:rPr>
          <w:sz w:val="22"/>
          <w:szCs w:val="22"/>
        </w:rPr>
        <w:tab/>
      </w:r>
      <w:r w:rsidRPr="00680223">
        <w:rPr>
          <w:sz w:val="22"/>
          <w:szCs w:val="22"/>
        </w:rPr>
        <w:tab/>
      </w:r>
      <w:r w:rsidR="00B554F9" w:rsidRPr="00680223">
        <w:rPr>
          <w:sz w:val="22"/>
          <w:szCs w:val="22"/>
        </w:rPr>
        <w:t>$</w:t>
      </w:r>
      <w:r w:rsidR="00C50A3E" w:rsidRPr="00680223">
        <w:rPr>
          <w:sz w:val="22"/>
          <w:szCs w:val="22"/>
        </w:rPr>
        <w:t>301.29</w:t>
      </w:r>
      <w:r w:rsidRPr="00680223">
        <w:rPr>
          <w:sz w:val="22"/>
          <w:szCs w:val="22"/>
        </w:rPr>
        <w:t xml:space="preserve"> per pay period</w:t>
      </w:r>
    </w:p>
    <w:p w14:paraId="7CDA1E1A" w14:textId="77777777" w:rsidR="00F948FA" w:rsidRDefault="00F948FA" w:rsidP="007B1CF1">
      <w:pPr>
        <w:rPr>
          <w:rFonts w:eastAsia="Calibri"/>
          <w:sz w:val="22"/>
          <w:szCs w:val="22"/>
        </w:rPr>
      </w:pPr>
    </w:p>
    <w:p w14:paraId="64410A87" w14:textId="18B2D516" w:rsidR="00F948FA" w:rsidRDefault="00E90186" w:rsidP="007B1CF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Dental Insurance:</w:t>
      </w:r>
    </w:p>
    <w:p w14:paraId="75B817DA" w14:textId="70479D48" w:rsidR="00EA3EAC" w:rsidRDefault="003E349E" w:rsidP="007B1CF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There are no coverage changes</w:t>
      </w:r>
      <w:r w:rsidR="001E4AF6">
        <w:rPr>
          <w:rFonts w:eastAsia="Calibri"/>
          <w:sz w:val="22"/>
          <w:szCs w:val="22"/>
        </w:rPr>
        <w:t xml:space="preserve"> or rate increases at this time</w:t>
      </w:r>
      <w:r>
        <w:rPr>
          <w:rFonts w:eastAsia="Calibri"/>
          <w:sz w:val="22"/>
          <w:szCs w:val="22"/>
        </w:rPr>
        <w:t>.</w:t>
      </w:r>
    </w:p>
    <w:p w14:paraId="3277EFFF" w14:textId="77777777" w:rsidR="00326F75" w:rsidRPr="00C07C18" w:rsidRDefault="00326F75" w:rsidP="007B1CF1">
      <w:pPr>
        <w:rPr>
          <w:sz w:val="22"/>
          <w:szCs w:val="22"/>
        </w:rPr>
      </w:pPr>
    </w:p>
    <w:p w14:paraId="3E3ECF65" w14:textId="6355EAAE" w:rsidR="007B1CF1" w:rsidRDefault="007B1CF1" w:rsidP="007B1CF1">
      <w:pPr>
        <w:rPr>
          <w:sz w:val="22"/>
          <w:szCs w:val="22"/>
        </w:rPr>
      </w:pPr>
      <w:r w:rsidRPr="00C07C18">
        <w:rPr>
          <w:sz w:val="22"/>
          <w:szCs w:val="22"/>
        </w:rPr>
        <w:t>Blue Cross Dental</w:t>
      </w:r>
    </w:p>
    <w:p w14:paraId="7218F172" w14:textId="77777777" w:rsidR="00DF7E5C" w:rsidRPr="00C07C18" w:rsidRDefault="00DF7E5C" w:rsidP="007B1CF1">
      <w:pPr>
        <w:rPr>
          <w:sz w:val="22"/>
          <w:szCs w:val="22"/>
        </w:rPr>
      </w:pPr>
    </w:p>
    <w:p w14:paraId="0AA733A8" w14:textId="063D9D97" w:rsidR="00D374D0" w:rsidRPr="00C07C18" w:rsidRDefault="00D374D0" w:rsidP="00D374D0">
      <w:pPr>
        <w:spacing w:line="360" w:lineRule="auto"/>
        <w:rPr>
          <w:sz w:val="22"/>
          <w:szCs w:val="22"/>
        </w:rPr>
      </w:pPr>
      <w:r w:rsidRPr="00C07C18">
        <w:rPr>
          <w:sz w:val="22"/>
          <w:szCs w:val="22"/>
        </w:rPr>
        <w:t>Individual</w:t>
      </w:r>
      <w:r w:rsidRPr="00C07C18">
        <w:rPr>
          <w:sz w:val="22"/>
          <w:szCs w:val="22"/>
        </w:rPr>
        <w:tab/>
      </w:r>
      <w:r w:rsidR="00C07C18" w:rsidRPr="00C07C18">
        <w:rPr>
          <w:sz w:val="22"/>
          <w:szCs w:val="22"/>
        </w:rPr>
        <w:t>$</w:t>
      </w:r>
      <w:r w:rsidR="00D22B96">
        <w:rPr>
          <w:sz w:val="22"/>
          <w:szCs w:val="22"/>
        </w:rPr>
        <w:t>49.36</w:t>
      </w:r>
      <w:r w:rsidRPr="00C07C18">
        <w:rPr>
          <w:sz w:val="22"/>
          <w:szCs w:val="22"/>
        </w:rPr>
        <w:t>/month</w:t>
      </w:r>
      <w:r w:rsidRPr="00C07C18">
        <w:rPr>
          <w:sz w:val="22"/>
          <w:szCs w:val="22"/>
        </w:rPr>
        <w:tab/>
      </w:r>
      <w:r w:rsidRPr="00C07C18">
        <w:rPr>
          <w:sz w:val="22"/>
          <w:szCs w:val="22"/>
        </w:rPr>
        <w:tab/>
      </w:r>
      <w:r w:rsidR="00C07C18" w:rsidRPr="00C07C18">
        <w:rPr>
          <w:sz w:val="22"/>
          <w:szCs w:val="22"/>
        </w:rPr>
        <w:t>$</w:t>
      </w:r>
      <w:r w:rsidR="003E349E">
        <w:rPr>
          <w:sz w:val="22"/>
          <w:szCs w:val="22"/>
        </w:rPr>
        <w:t>2</w:t>
      </w:r>
      <w:r w:rsidR="00D22B96">
        <w:rPr>
          <w:sz w:val="22"/>
          <w:szCs w:val="22"/>
        </w:rPr>
        <w:t>4.68</w:t>
      </w:r>
      <w:r w:rsidRPr="00C07C18">
        <w:rPr>
          <w:sz w:val="22"/>
          <w:szCs w:val="22"/>
        </w:rPr>
        <w:t>/pay period</w:t>
      </w:r>
    </w:p>
    <w:p w14:paraId="4B755EF7" w14:textId="66DE7423" w:rsidR="00D374D0" w:rsidRPr="00C07C18" w:rsidRDefault="00D374D0" w:rsidP="00D374D0">
      <w:pPr>
        <w:spacing w:line="360" w:lineRule="auto"/>
        <w:rPr>
          <w:sz w:val="22"/>
          <w:szCs w:val="22"/>
        </w:rPr>
      </w:pPr>
      <w:r w:rsidRPr="00C07C18">
        <w:rPr>
          <w:sz w:val="22"/>
          <w:szCs w:val="22"/>
        </w:rPr>
        <w:t>Family</w:t>
      </w:r>
      <w:r w:rsidRPr="00C07C18">
        <w:rPr>
          <w:sz w:val="22"/>
          <w:szCs w:val="22"/>
        </w:rPr>
        <w:tab/>
      </w:r>
      <w:r w:rsidRPr="00C07C18">
        <w:rPr>
          <w:sz w:val="22"/>
          <w:szCs w:val="22"/>
        </w:rPr>
        <w:tab/>
      </w:r>
      <w:r w:rsidR="00C07C18" w:rsidRPr="00C07C18">
        <w:rPr>
          <w:sz w:val="22"/>
          <w:szCs w:val="22"/>
        </w:rPr>
        <w:t>$</w:t>
      </w:r>
      <w:r w:rsidR="003E349E">
        <w:rPr>
          <w:sz w:val="22"/>
          <w:szCs w:val="22"/>
        </w:rPr>
        <w:t>14</w:t>
      </w:r>
      <w:r w:rsidR="00D22B96">
        <w:rPr>
          <w:sz w:val="22"/>
          <w:szCs w:val="22"/>
        </w:rPr>
        <w:t>3.81</w:t>
      </w:r>
      <w:r w:rsidR="00C07C18" w:rsidRPr="00C07C18">
        <w:rPr>
          <w:sz w:val="22"/>
          <w:szCs w:val="22"/>
        </w:rPr>
        <w:t>/month</w:t>
      </w:r>
      <w:r w:rsidR="00C07C18" w:rsidRPr="00C07C18">
        <w:rPr>
          <w:sz w:val="22"/>
          <w:szCs w:val="22"/>
        </w:rPr>
        <w:tab/>
      </w:r>
      <w:r w:rsidR="00C07C18">
        <w:rPr>
          <w:sz w:val="22"/>
          <w:szCs w:val="22"/>
        </w:rPr>
        <w:tab/>
      </w:r>
      <w:r w:rsidR="00C07C18" w:rsidRPr="00C07C18">
        <w:rPr>
          <w:sz w:val="22"/>
          <w:szCs w:val="22"/>
        </w:rPr>
        <w:t>$</w:t>
      </w:r>
      <w:r w:rsidR="003E349E">
        <w:rPr>
          <w:sz w:val="22"/>
          <w:szCs w:val="22"/>
        </w:rPr>
        <w:t>7</w:t>
      </w:r>
      <w:r w:rsidR="00D22B96">
        <w:rPr>
          <w:sz w:val="22"/>
          <w:szCs w:val="22"/>
        </w:rPr>
        <w:t>1.91</w:t>
      </w:r>
      <w:r w:rsidRPr="00C07C18">
        <w:rPr>
          <w:sz w:val="22"/>
          <w:szCs w:val="22"/>
        </w:rPr>
        <w:t>/pay period</w:t>
      </w:r>
    </w:p>
    <w:p w14:paraId="70C906A4" w14:textId="77777777" w:rsidR="00645B15" w:rsidRPr="00D6079E" w:rsidRDefault="00645B15">
      <w:pPr>
        <w:rPr>
          <w:sz w:val="22"/>
          <w:szCs w:val="22"/>
        </w:rPr>
      </w:pPr>
    </w:p>
    <w:p w14:paraId="6B10A468" w14:textId="7F5D5940" w:rsidR="00326F75" w:rsidRPr="00D6079E" w:rsidRDefault="00326F75" w:rsidP="00326F75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="00C07C18">
        <w:rPr>
          <w:rFonts w:eastAsia="Calibri"/>
          <w:sz w:val="22"/>
          <w:szCs w:val="22"/>
        </w:rPr>
        <w:t xml:space="preserve">If you would like to add health or dental insurance at this time, please notify </w:t>
      </w:r>
      <w:r w:rsidR="007150B9">
        <w:rPr>
          <w:rFonts w:eastAsia="Calibri"/>
          <w:sz w:val="22"/>
          <w:szCs w:val="22"/>
        </w:rPr>
        <w:t>Meghan Hewett</w:t>
      </w:r>
      <w:r w:rsidR="00C07C18">
        <w:rPr>
          <w:rFonts w:eastAsia="Calibri"/>
          <w:sz w:val="22"/>
          <w:szCs w:val="22"/>
        </w:rPr>
        <w:t xml:space="preserve">, </w:t>
      </w:r>
      <w:r w:rsidR="00C07C18" w:rsidRPr="00A120ED">
        <w:rPr>
          <w:rFonts w:eastAsia="Calibri"/>
          <w:b/>
          <w:bCs/>
          <w:sz w:val="22"/>
          <w:szCs w:val="22"/>
          <w:u w:val="single"/>
        </w:rPr>
        <w:t xml:space="preserve">and submit all required paperwork </w:t>
      </w:r>
      <w:r w:rsidR="009160A5" w:rsidRPr="00A120ED">
        <w:rPr>
          <w:rFonts w:eastAsia="Calibri"/>
          <w:b/>
          <w:bCs/>
          <w:sz w:val="22"/>
          <w:szCs w:val="22"/>
          <w:u w:val="single"/>
        </w:rPr>
        <w:t xml:space="preserve">by November </w:t>
      </w:r>
      <w:r w:rsidR="007150B9" w:rsidRPr="00A120ED">
        <w:rPr>
          <w:rFonts w:eastAsia="Calibri"/>
          <w:b/>
          <w:bCs/>
          <w:sz w:val="22"/>
          <w:szCs w:val="22"/>
          <w:u w:val="single"/>
        </w:rPr>
        <w:t>22</w:t>
      </w:r>
      <w:r w:rsidR="007150B9" w:rsidRPr="00A120ED">
        <w:rPr>
          <w:rFonts w:eastAsia="Calibri"/>
          <w:b/>
          <w:bCs/>
          <w:sz w:val="22"/>
          <w:szCs w:val="22"/>
          <w:u w:val="single"/>
          <w:vertAlign w:val="superscript"/>
        </w:rPr>
        <w:t>nd</w:t>
      </w:r>
      <w:r w:rsidR="009160A5">
        <w:rPr>
          <w:rFonts w:eastAsia="Calibri"/>
          <w:sz w:val="22"/>
          <w:szCs w:val="22"/>
        </w:rPr>
        <w:t xml:space="preserve"> </w:t>
      </w:r>
      <w:r w:rsidR="00C07C18">
        <w:rPr>
          <w:rFonts w:eastAsia="Calibri"/>
          <w:sz w:val="22"/>
          <w:szCs w:val="22"/>
        </w:rPr>
        <w:t>as all changes are effective December 1.</w:t>
      </w:r>
      <w:r>
        <w:rPr>
          <w:rFonts w:eastAsia="Calibri"/>
          <w:sz w:val="22"/>
          <w:szCs w:val="22"/>
        </w:rPr>
        <w:t xml:space="preserve"> </w:t>
      </w:r>
    </w:p>
    <w:p w14:paraId="63BB5972" w14:textId="77777777" w:rsidR="008D392F" w:rsidRDefault="008D392F" w:rsidP="00326F75">
      <w:pPr>
        <w:rPr>
          <w:b/>
          <w:sz w:val="22"/>
          <w:szCs w:val="22"/>
        </w:rPr>
      </w:pPr>
    </w:p>
    <w:p w14:paraId="70C78F09" w14:textId="06D241CE" w:rsidR="00E84B81" w:rsidRPr="003E349E" w:rsidRDefault="003E349E" w:rsidP="00326F75">
      <w:pPr>
        <w:rPr>
          <w:b/>
          <w:sz w:val="22"/>
          <w:szCs w:val="22"/>
        </w:rPr>
      </w:pPr>
      <w:r w:rsidRPr="003E349E">
        <w:rPr>
          <w:b/>
          <w:sz w:val="22"/>
          <w:szCs w:val="22"/>
        </w:rPr>
        <w:t>Flexible Spending Account enrollment forms MUST be filed if you are renewing or coming in new to the plan.</w:t>
      </w:r>
      <w:r w:rsidR="001E4AF6">
        <w:rPr>
          <w:b/>
          <w:sz w:val="22"/>
          <w:szCs w:val="22"/>
        </w:rPr>
        <w:t xml:space="preserve"> </w:t>
      </w:r>
    </w:p>
    <w:p w14:paraId="2012315D" w14:textId="77777777" w:rsidR="003E349E" w:rsidRDefault="003E349E" w:rsidP="00326F75">
      <w:pPr>
        <w:rPr>
          <w:sz w:val="22"/>
          <w:szCs w:val="22"/>
        </w:rPr>
      </w:pPr>
    </w:p>
    <w:p w14:paraId="32C73CBD" w14:textId="6E15ED74" w:rsidR="00E84B81" w:rsidRPr="00F948FA" w:rsidRDefault="00E84B81" w:rsidP="00326F75">
      <w:pPr>
        <w:rPr>
          <w:sz w:val="22"/>
          <w:szCs w:val="22"/>
        </w:rPr>
      </w:pPr>
      <w:r>
        <w:rPr>
          <w:sz w:val="22"/>
          <w:szCs w:val="22"/>
        </w:rPr>
        <w:t xml:space="preserve">If you have a flexible spending account (FSA), please be sure to process any costs (co-payments, deductible payments, etc.) as soon as possible!  </w:t>
      </w:r>
      <w:r w:rsidR="009160A5">
        <w:rPr>
          <w:sz w:val="22"/>
          <w:szCs w:val="22"/>
        </w:rPr>
        <w:t>You will be able to carry over $500 if you do not expend the full amount</w:t>
      </w:r>
      <w:r>
        <w:rPr>
          <w:sz w:val="22"/>
          <w:szCs w:val="22"/>
        </w:rPr>
        <w:t xml:space="preserve">.  If you want to add an FSA, cancel an FSA, or </w:t>
      </w:r>
      <w:r w:rsidR="00C07C18">
        <w:rPr>
          <w:sz w:val="22"/>
          <w:szCs w:val="22"/>
        </w:rPr>
        <w:t xml:space="preserve">continue </w:t>
      </w:r>
      <w:r>
        <w:rPr>
          <w:sz w:val="22"/>
          <w:szCs w:val="22"/>
        </w:rPr>
        <w:t>contributions for next year, please contact the office to let us know.</w:t>
      </w:r>
      <w:r w:rsidR="00D22662">
        <w:rPr>
          <w:sz w:val="22"/>
          <w:szCs w:val="22"/>
        </w:rPr>
        <w:t xml:space="preserve">  </w:t>
      </w:r>
      <w:r w:rsidR="00C07C18">
        <w:rPr>
          <w:sz w:val="22"/>
          <w:szCs w:val="22"/>
        </w:rPr>
        <w:t>In any case, a new enrollment form will need to be submitted.</w:t>
      </w:r>
      <w:r w:rsidR="0029353D">
        <w:rPr>
          <w:sz w:val="22"/>
          <w:szCs w:val="22"/>
        </w:rPr>
        <w:t xml:space="preserve">  We will forward by email the entire kit, which includes more information regarding the Flexible Spending or Dependent Care Accounts to anyone requesting it.  </w:t>
      </w:r>
      <w:r w:rsidR="0029353D" w:rsidRPr="00F948FA">
        <w:rPr>
          <w:sz w:val="22"/>
          <w:szCs w:val="22"/>
        </w:rPr>
        <w:t>The limit</w:t>
      </w:r>
      <w:r w:rsidR="00860A26" w:rsidRPr="00F948FA">
        <w:rPr>
          <w:sz w:val="22"/>
          <w:szCs w:val="22"/>
        </w:rPr>
        <w:t>s</w:t>
      </w:r>
      <w:r w:rsidR="0029353D" w:rsidRPr="00F948FA">
        <w:rPr>
          <w:sz w:val="22"/>
          <w:szCs w:val="22"/>
        </w:rPr>
        <w:t xml:space="preserve"> for </w:t>
      </w:r>
      <w:r w:rsidR="006318F6">
        <w:rPr>
          <w:sz w:val="22"/>
          <w:szCs w:val="22"/>
        </w:rPr>
        <w:t>the Flexible Spending</w:t>
      </w:r>
      <w:r w:rsidR="0029353D" w:rsidRPr="00F948FA">
        <w:rPr>
          <w:sz w:val="22"/>
          <w:szCs w:val="22"/>
        </w:rPr>
        <w:t xml:space="preserve"> account </w:t>
      </w:r>
      <w:r w:rsidR="006318F6">
        <w:rPr>
          <w:sz w:val="22"/>
          <w:szCs w:val="22"/>
        </w:rPr>
        <w:t xml:space="preserve">are </w:t>
      </w:r>
      <w:r w:rsidR="00860A26" w:rsidRPr="00F948FA">
        <w:rPr>
          <w:sz w:val="22"/>
          <w:szCs w:val="22"/>
        </w:rPr>
        <w:t xml:space="preserve">$520 minimum to </w:t>
      </w:r>
      <w:r w:rsidR="0029353D" w:rsidRPr="00F948FA">
        <w:rPr>
          <w:sz w:val="22"/>
          <w:szCs w:val="22"/>
        </w:rPr>
        <w:t>$2,</w:t>
      </w:r>
      <w:r w:rsidR="00680223" w:rsidRPr="00F948FA">
        <w:rPr>
          <w:sz w:val="22"/>
          <w:szCs w:val="22"/>
        </w:rPr>
        <w:t>6</w:t>
      </w:r>
      <w:r w:rsidR="00860A26" w:rsidRPr="00F948FA">
        <w:rPr>
          <w:sz w:val="22"/>
          <w:szCs w:val="22"/>
        </w:rPr>
        <w:t>00</w:t>
      </w:r>
      <w:r w:rsidR="0029353D" w:rsidRPr="00F948FA">
        <w:rPr>
          <w:sz w:val="22"/>
          <w:szCs w:val="22"/>
        </w:rPr>
        <w:t xml:space="preserve"> </w:t>
      </w:r>
      <w:r w:rsidR="00860A26" w:rsidRPr="00F948FA">
        <w:rPr>
          <w:sz w:val="22"/>
          <w:szCs w:val="22"/>
        </w:rPr>
        <w:t xml:space="preserve">maximum </w:t>
      </w:r>
      <w:r w:rsidR="0029353D" w:rsidRPr="00F948FA">
        <w:rPr>
          <w:sz w:val="22"/>
          <w:szCs w:val="22"/>
        </w:rPr>
        <w:t xml:space="preserve">per year. </w:t>
      </w:r>
      <w:r w:rsidR="006318F6">
        <w:rPr>
          <w:sz w:val="22"/>
          <w:szCs w:val="22"/>
        </w:rPr>
        <w:t xml:space="preserve">For Dependent care; if you are a </w:t>
      </w:r>
      <w:r w:rsidR="006318F6" w:rsidRPr="006318F6">
        <w:rPr>
          <w:sz w:val="22"/>
          <w:szCs w:val="22"/>
        </w:rPr>
        <w:t>married couple filing jointly or</w:t>
      </w:r>
      <w:r w:rsidR="006318F6">
        <w:rPr>
          <w:sz w:val="22"/>
          <w:szCs w:val="22"/>
        </w:rPr>
        <w:t xml:space="preserve"> a</w:t>
      </w:r>
      <w:r w:rsidR="006318F6" w:rsidRPr="006318F6">
        <w:rPr>
          <w:sz w:val="22"/>
          <w:szCs w:val="22"/>
        </w:rPr>
        <w:t xml:space="preserve"> single parent, you can contribute up to $5,000; whereas a married couple filing separately can contribute up to $2,500 per plan per parent.</w:t>
      </w:r>
    </w:p>
    <w:p w14:paraId="47562E2A" w14:textId="5035E643" w:rsidR="003E349E" w:rsidRDefault="003E349E" w:rsidP="00326F75">
      <w:pPr>
        <w:rPr>
          <w:sz w:val="22"/>
          <w:szCs w:val="22"/>
        </w:rPr>
      </w:pPr>
    </w:p>
    <w:p w14:paraId="3ECF6C7C" w14:textId="1BDB9FB3" w:rsidR="003E349E" w:rsidRDefault="003E349E" w:rsidP="00326F75">
      <w:pPr>
        <w:rPr>
          <w:sz w:val="22"/>
          <w:szCs w:val="22"/>
        </w:rPr>
      </w:pPr>
      <w:r>
        <w:rPr>
          <w:sz w:val="22"/>
          <w:szCs w:val="22"/>
        </w:rPr>
        <w:t xml:space="preserve">FSAs </w:t>
      </w:r>
      <w:r w:rsidR="00ED62C7">
        <w:rPr>
          <w:sz w:val="22"/>
          <w:szCs w:val="22"/>
        </w:rPr>
        <w:t xml:space="preserve">are </w:t>
      </w:r>
      <w:r w:rsidR="00860A26">
        <w:rPr>
          <w:sz w:val="22"/>
          <w:szCs w:val="22"/>
        </w:rPr>
        <w:t>pre-tax</w:t>
      </w:r>
      <w:r w:rsidR="00ED62C7">
        <w:rPr>
          <w:sz w:val="22"/>
          <w:szCs w:val="22"/>
        </w:rPr>
        <w:t xml:space="preserve"> deductions that </w:t>
      </w:r>
      <w:r>
        <w:rPr>
          <w:sz w:val="22"/>
          <w:szCs w:val="22"/>
        </w:rPr>
        <w:t xml:space="preserve">can be used to set aside funds for any medical and/or dental </w:t>
      </w:r>
      <w:r w:rsidR="00ED62C7">
        <w:rPr>
          <w:sz w:val="22"/>
          <w:szCs w:val="22"/>
        </w:rPr>
        <w:t>expenses you anticipate during the year, including prescription drugs.</w:t>
      </w:r>
    </w:p>
    <w:p w14:paraId="5E1800FF" w14:textId="77777777" w:rsidR="003E349E" w:rsidRDefault="003E349E" w:rsidP="003E349E">
      <w:pPr>
        <w:rPr>
          <w:b/>
          <w:sz w:val="22"/>
          <w:szCs w:val="22"/>
        </w:rPr>
      </w:pPr>
    </w:p>
    <w:p w14:paraId="2D6A8163" w14:textId="77777777" w:rsidR="003E349E" w:rsidRDefault="003E349E" w:rsidP="003E349E">
      <w:pPr>
        <w:rPr>
          <w:b/>
          <w:sz w:val="22"/>
          <w:szCs w:val="22"/>
        </w:rPr>
      </w:pPr>
    </w:p>
    <w:p w14:paraId="112C64AF" w14:textId="59EB2801" w:rsidR="003E349E" w:rsidRPr="00D22662" w:rsidRDefault="003E349E" w:rsidP="003E349E">
      <w:pPr>
        <w:rPr>
          <w:b/>
          <w:sz w:val="22"/>
          <w:szCs w:val="22"/>
        </w:rPr>
      </w:pPr>
      <w:r w:rsidRPr="00D22662">
        <w:rPr>
          <w:b/>
          <w:sz w:val="22"/>
          <w:szCs w:val="22"/>
        </w:rPr>
        <w:t>A few other notes to be aware of:</w:t>
      </w:r>
    </w:p>
    <w:p w14:paraId="2071EADD" w14:textId="77777777" w:rsidR="00E84B81" w:rsidRDefault="00E84B81" w:rsidP="00326F75">
      <w:pPr>
        <w:rPr>
          <w:sz w:val="22"/>
          <w:szCs w:val="22"/>
        </w:rPr>
      </w:pPr>
    </w:p>
    <w:p w14:paraId="4D4BEFB5" w14:textId="21AB071B" w:rsidR="00E84B81" w:rsidRDefault="00E84B81" w:rsidP="00326F75">
      <w:pPr>
        <w:rPr>
          <w:sz w:val="22"/>
          <w:szCs w:val="22"/>
        </w:rPr>
      </w:pPr>
      <w:r>
        <w:rPr>
          <w:sz w:val="22"/>
          <w:szCs w:val="22"/>
        </w:rPr>
        <w:t xml:space="preserve">If you, or someone else on your health plan, is eligible for Medicare Prescription Drug Coverage, please visit </w:t>
      </w:r>
      <w:hyperlink r:id="rId4" w:history="1">
        <w:r w:rsidRPr="006C5358">
          <w:rPr>
            <w:rStyle w:val="Hyperlink"/>
            <w:sz w:val="22"/>
            <w:szCs w:val="22"/>
          </w:rPr>
          <w:t>www.medicare.gov</w:t>
        </w:r>
      </w:hyperlink>
      <w:r>
        <w:rPr>
          <w:sz w:val="22"/>
          <w:szCs w:val="22"/>
        </w:rPr>
        <w:t xml:space="preserve"> to get information regarding whether signing up for it is right for you.  You can join a Medicare drug plan when you first become eligible for Medicare, and each year from October 15</w:t>
      </w:r>
      <w:r w:rsidRPr="00E84B8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to December 7</w:t>
      </w:r>
      <w:r w:rsidRPr="00E84B81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  <w:r w:rsidR="00281426">
        <w:rPr>
          <w:sz w:val="22"/>
          <w:szCs w:val="22"/>
        </w:rPr>
        <w:t xml:space="preserve">  Additionally, Borislow (our broker) has consultants available to meet </w:t>
      </w:r>
      <w:r w:rsidR="00860A26">
        <w:rPr>
          <w:sz w:val="22"/>
          <w:szCs w:val="22"/>
        </w:rPr>
        <w:t xml:space="preserve">or talk </w:t>
      </w:r>
      <w:r w:rsidR="00281426">
        <w:rPr>
          <w:sz w:val="22"/>
          <w:szCs w:val="22"/>
        </w:rPr>
        <w:t xml:space="preserve">one on one with employees to review options available for Medicare eligible </w:t>
      </w:r>
      <w:r w:rsidR="00860A26">
        <w:rPr>
          <w:sz w:val="22"/>
          <w:szCs w:val="22"/>
        </w:rPr>
        <w:t>employees</w:t>
      </w:r>
      <w:r w:rsidR="00281426">
        <w:rPr>
          <w:sz w:val="22"/>
          <w:szCs w:val="22"/>
        </w:rPr>
        <w:t xml:space="preserve">.  </w:t>
      </w:r>
      <w:r w:rsidR="00C50A3E">
        <w:rPr>
          <w:sz w:val="22"/>
          <w:szCs w:val="22"/>
        </w:rPr>
        <w:t>M</w:t>
      </w:r>
      <w:r w:rsidR="00281426">
        <w:rPr>
          <w:sz w:val="22"/>
          <w:szCs w:val="22"/>
        </w:rPr>
        <w:t xml:space="preserve">ore information </w:t>
      </w:r>
      <w:r w:rsidR="00C50A3E">
        <w:rPr>
          <w:sz w:val="22"/>
          <w:szCs w:val="22"/>
        </w:rPr>
        <w:t xml:space="preserve">will be made </w:t>
      </w:r>
      <w:r w:rsidR="00281426">
        <w:rPr>
          <w:sz w:val="22"/>
          <w:szCs w:val="22"/>
        </w:rPr>
        <w:t xml:space="preserve">available </w:t>
      </w:r>
      <w:r w:rsidR="00860A26">
        <w:rPr>
          <w:sz w:val="22"/>
          <w:szCs w:val="22"/>
        </w:rPr>
        <w:t>to anyone requesting it</w:t>
      </w:r>
      <w:r w:rsidR="00281426">
        <w:rPr>
          <w:sz w:val="22"/>
          <w:szCs w:val="22"/>
        </w:rPr>
        <w:t>.</w:t>
      </w:r>
    </w:p>
    <w:p w14:paraId="7537E145" w14:textId="77777777" w:rsidR="00D374D0" w:rsidRDefault="00D374D0" w:rsidP="00326F75">
      <w:pPr>
        <w:rPr>
          <w:sz w:val="22"/>
          <w:szCs w:val="22"/>
        </w:rPr>
      </w:pPr>
    </w:p>
    <w:p w14:paraId="7BCA1131" w14:textId="2D7E7DB6" w:rsidR="00D374D0" w:rsidRDefault="0029353D" w:rsidP="00326F75">
      <w:pPr>
        <w:rPr>
          <w:sz w:val="22"/>
          <w:szCs w:val="22"/>
        </w:rPr>
      </w:pPr>
      <w:r>
        <w:rPr>
          <w:sz w:val="22"/>
          <w:szCs w:val="22"/>
        </w:rPr>
        <w:t xml:space="preserve">If you have any questions, please call or email </w:t>
      </w:r>
      <w:r w:rsidR="007150B9">
        <w:rPr>
          <w:sz w:val="22"/>
          <w:szCs w:val="22"/>
        </w:rPr>
        <w:t>Meghan Hewett</w:t>
      </w:r>
      <w:r>
        <w:rPr>
          <w:sz w:val="22"/>
          <w:szCs w:val="22"/>
        </w:rPr>
        <w:t xml:space="preserve"> or me.  Thank you!</w:t>
      </w:r>
    </w:p>
    <w:p w14:paraId="68A981B0" w14:textId="49E11D38" w:rsidR="00D910DC" w:rsidRDefault="00D910DC" w:rsidP="00326F75">
      <w:pPr>
        <w:rPr>
          <w:sz w:val="22"/>
          <w:szCs w:val="22"/>
        </w:rPr>
      </w:pPr>
    </w:p>
    <w:p w14:paraId="1C68369E" w14:textId="588DE553" w:rsidR="00D910DC" w:rsidRPr="00D6079E" w:rsidRDefault="00D910DC" w:rsidP="00326F75">
      <w:pPr>
        <w:rPr>
          <w:sz w:val="22"/>
          <w:szCs w:val="22"/>
        </w:rPr>
      </w:pPr>
    </w:p>
    <w:sectPr w:rsidR="00D910DC" w:rsidRPr="00D6079E" w:rsidSect="00645B15">
      <w:pgSz w:w="12240" w:h="15840"/>
      <w:pgMar w:top="720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CF1"/>
    <w:rsid w:val="00020E6B"/>
    <w:rsid w:val="00025241"/>
    <w:rsid w:val="00071F36"/>
    <w:rsid w:val="000A147F"/>
    <w:rsid w:val="000B7827"/>
    <w:rsid w:val="000C74A7"/>
    <w:rsid w:val="000F3BAA"/>
    <w:rsid w:val="00101064"/>
    <w:rsid w:val="00155402"/>
    <w:rsid w:val="001643EA"/>
    <w:rsid w:val="001E4AF6"/>
    <w:rsid w:val="001E4DB7"/>
    <w:rsid w:val="002537DC"/>
    <w:rsid w:val="00281426"/>
    <w:rsid w:val="0029353D"/>
    <w:rsid w:val="002C1F6C"/>
    <w:rsid w:val="002D4EAB"/>
    <w:rsid w:val="002D5909"/>
    <w:rsid w:val="002F1C84"/>
    <w:rsid w:val="00326F75"/>
    <w:rsid w:val="003E349E"/>
    <w:rsid w:val="004179A2"/>
    <w:rsid w:val="00417E9C"/>
    <w:rsid w:val="00453E34"/>
    <w:rsid w:val="004545B4"/>
    <w:rsid w:val="004939A8"/>
    <w:rsid w:val="004A4E89"/>
    <w:rsid w:val="00500AC9"/>
    <w:rsid w:val="006318F6"/>
    <w:rsid w:val="00645B15"/>
    <w:rsid w:val="00680223"/>
    <w:rsid w:val="00695C3A"/>
    <w:rsid w:val="0069700B"/>
    <w:rsid w:val="006A265F"/>
    <w:rsid w:val="006F0F97"/>
    <w:rsid w:val="006F70B2"/>
    <w:rsid w:val="00712591"/>
    <w:rsid w:val="007150B9"/>
    <w:rsid w:val="00784C15"/>
    <w:rsid w:val="007B1CF1"/>
    <w:rsid w:val="007B48A8"/>
    <w:rsid w:val="008402CA"/>
    <w:rsid w:val="00860A26"/>
    <w:rsid w:val="00894F4D"/>
    <w:rsid w:val="008B4ACA"/>
    <w:rsid w:val="008D392F"/>
    <w:rsid w:val="008F4769"/>
    <w:rsid w:val="00912405"/>
    <w:rsid w:val="009142B8"/>
    <w:rsid w:val="009160A5"/>
    <w:rsid w:val="00951B97"/>
    <w:rsid w:val="00961BC5"/>
    <w:rsid w:val="00A120ED"/>
    <w:rsid w:val="00A175D7"/>
    <w:rsid w:val="00A5653E"/>
    <w:rsid w:val="00A66870"/>
    <w:rsid w:val="00AB0DD9"/>
    <w:rsid w:val="00B4425B"/>
    <w:rsid w:val="00B50322"/>
    <w:rsid w:val="00B554F9"/>
    <w:rsid w:val="00B627AB"/>
    <w:rsid w:val="00B77353"/>
    <w:rsid w:val="00C07C18"/>
    <w:rsid w:val="00C50A3E"/>
    <w:rsid w:val="00C940EA"/>
    <w:rsid w:val="00CA3B23"/>
    <w:rsid w:val="00CB04D8"/>
    <w:rsid w:val="00CF426A"/>
    <w:rsid w:val="00D212E8"/>
    <w:rsid w:val="00D22662"/>
    <w:rsid w:val="00D22B96"/>
    <w:rsid w:val="00D30073"/>
    <w:rsid w:val="00D374D0"/>
    <w:rsid w:val="00D6079E"/>
    <w:rsid w:val="00D67FF2"/>
    <w:rsid w:val="00D910DC"/>
    <w:rsid w:val="00DF7E5C"/>
    <w:rsid w:val="00E25C09"/>
    <w:rsid w:val="00E3010F"/>
    <w:rsid w:val="00E71961"/>
    <w:rsid w:val="00E84B81"/>
    <w:rsid w:val="00E90186"/>
    <w:rsid w:val="00EA3EAC"/>
    <w:rsid w:val="00ED62C7"/>
    <w:rsid w:val="00EE3921"/>
    <w:rsid w:val="00F141BC"/>
    <w:rsid w:val="00F6738A"/>
    <w:rsid w:val="00F91EC1"/>
    <w:rsid w:val="00F948FA"/>
    <w:rsid w:val="00F95F8F"/>
    <w:rsid w:val="00FB33AE"/>
    <w:rsid w:val="00FC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F325A"/>
  <w15:docId w15:val="{3451D11D-7D4E-4EAE-997D-980E5EFD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5B15"/>
  </w:style>
  <w:style w:type="paragraph" w:styleId="Heading1">
    <w:name w:val="heading 1"/>
    <w:basedOn w:val="Normal"/>
    <w:next w:val="Normal"/>
    <w:qFormat/>
    <w:rsid w:val="00645B1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45B15"/>
    <w:pPr>
      <w:keepNext/>
      <w:ind w:left="-720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645B15"/>
    <w:pPr>
      <w:keepNext/>
      <w:ind w:left="-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5B15"/>
    <w:pPr>
      <w:ind w:hanging="720"/>
      <w:jc w:val="center"/>
    </w:pPr>
    <w:rPr>
      <w:b/>
      <w:sz w:val="60"/>
    </w:rPr>
  </w:style>
  <w:style w:type="paragraph" w:styleId="BodyTextIndent">
    <w:name w:val="Body Text Indent"/>
    <w:basedOn w:val="Normal"/>
    <w:semiHidden/>
    <w:rsid w:val="00645B15"/>
    <w:pPr>
      <w:ind w:left="-720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4B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icare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ri%20Burchfield\My%20Document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357</TotalTime>
  <Pages>2</Pages>
  <Words>552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FLLAC</vt:lpstr>
    </vt:vector>
  </TitlesOfParts>
  <Company>FLLAC Educational Collaborative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FLLAC</dc:title>
  <dc:creator>Lenovo User</dc:creator>
  <cp:lastModifiedBy>Meghan Hewett</cp:lastModifiedBy>
  <cp:revision>6</cp:revision>
  <cp:lastPrinted>2019-11-05T17:51:00Z</cp:lastPrinted>
  <dcterms:created xsi:type="dcterms:W3CDTF">2019-11-05T20:21:00Z</dcterms:created>
  <dcterms:modified xsi:type="dcterms:W3CDTF">2019-11-06T20:38:00Z</dcterms:modified>
</cp:coreProperties>
</file>